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02" w:rsidRP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right"/>
        <w:rPr>
          <w:b/>
          <w:bCs/>
          <w:sz w:val="22"/>
          <w:szCs w:val="22"/>
        </w:rPr>
      </w:pPr>
      <w:r w:rsidRPr="00B31D02">
        <w:rPr>
          <w:b/>
          <w:bCs/>
          <w:sz w:val="22"/>
          <w:szCs w:val="22"/>
        </w:rPr>
        <w:t>Информация в СМИ</w:t>
      </w:r>
    </w:p>
    <w:p w:rsidR="00B31D02" w:rsidRP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B31D02">
        <w:rPr>
          <w:bCs/>
          <w:sz w:val="22"/>
          <w:szCs w:val="22"/>
        </w:rPr>
        <w:t>Руководители:</w:t>
      </w:r>
    </w:p>
    <w:p w:rsidR="00B31D02" w:rsidRP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</w:p>
    <w:p w:rsid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B31D02">
        <w:rPr>
          <w:bCs/>
          <w:sz w:val="22"/>
          <w:szCs w:val="22"/>
        </w:rPr>
        <w:t>Главного врача Филиала ФБУЗ «Центр гигиены</w:t>
      </w:r>
    </w:p>
    <w:p w:rsid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B31D02">
        <w:rPr>
          <w:bCs/>
          <w:sz w:val="22"/>
          <w:szCs w:val="22"/>
        </w:rPr>
        <w:t xml:space="preserve">и эпидемиологии» в г. Каменске-Уральском, </w:t>
      </w:r>
    </w:p>
    <w:p w:rsid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B31D02">
        <w:rPr>
          <w:bCs/>
          <w:sz w:val="22"/>
          <w:szCs w:val="22"/>
        </w:rPr>
        <w:t xml:space="preserve">Каменском районе, Сухоложском и </w:t>
      </w:r>
    </w:p>
    <w:p w:rsidR="00B31D02" w:rsidRP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B31D02">
        <w:rPr>
          <w:bCs/>
          <w:sz w:val="22"/>
          <w:szCs w:val="22"/>
        </w:rPr>
        <w:t>Богдано</w:t>
      </w:r>
      <w:r>
        <w:rPr>
          <w:bCs/>
          <w:sz w:val="22"/>
          <w:szCs w:val="22"/>
        </w:rPr>
        <w:t xml:space="preserve">вичском районах                                    </w:t>
      </w:r>
      <w:r w:rsidRPr="00B31D02">
        <w:rPr>
          <w:bCs/>
          <w:sz w:val="22"/>
          <w:szCs w:val="22"/>
        </w:rPr>
        <w:t>_______________</w:t>
      </w:r>
      <w:r>
        <w:rPr>
          <w:bCs/>
          <w:sz w:val="22"/>
          <w:szCs w:val="22"/>
        </w:rPr>
        <w:t xml:space="preserve">   </w:t>
      </w:r>
      <w:r w:rsidRPr="00B31D02">
        <w:rPr>
          <w:bCs/>
          <w:sz w:val="22"/>
          <w:szCs w:val="22"/>
        </w:rPr>
        <w:t>Тагильцева Полина Александровна</w:t>
      </w:r>
    </w:p>
    <w:p w:rsidR="00B31D02" w:rsidRP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B31D02">
        <w:rPr>
          <w:bCs/>
          <w:sz w:val="22"/>
          <w:szCs w:val="22"/>
        </w:rPr>
        <w:tab/>
      </w:r>
      <w:r w:rsidRPr="00B31D02">
        <w:rPr>
          <w:bCs/>
          <w:sz w:val="22"/>
          <w:szCs w:val="22"/>
        </w:rPr>
        <w:tab/>
      </w:r>
    </w:p>
    <w:p w:rsidR="00B31D02" w:rsidRP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</w:p>
    <w:p w:rsid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B31D02">
        <w:rPr>
          <w:bCs/>
          <w:sz w:val="22"/>
          <w:szCs w:val="22"/>
        </w:rPr>
        <w:t xml:space="preserve">Исполнитель: начальник отдела экспертиз </w:t>
      </w:r>
    </w:p>
    <w:p w:rsid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B31D02">
        <w:rPr>
          <w:bCs/>
          <w:sz w:val="22"/>
          <w:szCs w:val="22"/>
        </w:rPr>
        <w:t xml:space="preserve">в сфере защиты прав потребителей </w:t>
      </w:r>
    </w:p>
    <w:p w:rsidR="00B31D02" w:rsidRP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B31D02">
        <w:rPr>
          <w:bCs/>
          <w:sz w:val="22"/>
          <w:szCs w:val="22"/>
        </w:rPr>
        <w:t>Каменск-Уральского ФФБУЗ «ЦГиЭ в СО»</w:t>
      </w:r>
      <w:r>
        <w:rPr>
          <w:bCs/>
          <w:sz w:val="22"/>
          <w:szCs w:val="22"/>
        </w:rPr>
        <w:t xml:space="preserve">            __________</w:t>
      </w:r>
      <w:r w:rsidRPr="00B31D02">
        <w:rPr>
          <w:bCs/>
          <w:sz w:val="22"/>
          <w:szCs w:val="22"/>
        </w:rPr>
        <w:tab/>
        <w:t xml:space="preserve">Паластрова Анастасия Геннадьевна </w:t>
      </w:r>
      <w:r w:rsidRPr="00B31D0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                                                   </w:t>
      </w:r>
      <w:r w:rsidRPr="00B31D02">
        <w:rPr>
          <w:bCs/>
          <w:sz w:val="22"/>
          <w:szCs w:val="22"/>
        </w:rPr>
        <w:t>тел. 8(3439) 37-08-06</w:t>
      </w:r>
    </w:p>
    <w:p w:rsidR="00B31D02" w:rsidRPr="00B31D02" w:rsidRDefault="00B31D02" w:rsidP="00B31D02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B31D02">
        <w:rPr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BC3AB1">
        <w:rPr>
          <w:bCs/>
          <w:sz w:val="22"/>
          <w:szCs w:val="22"/>
        </w:rPr>
        <w:t xml:space="preserve">                   </w:t>
      </w:r>
      <w:bookmarkStart w:id="0" w:name="_GoBack"/>
      <w:bookmarkEnd w:id="0"/>
      <w:r w:rsidR="00BC3AB1">
        <w:rPr>
          <w:bCs/>
          <w:sz w:val="22"/>
          <w:szCs w:val="22"/>
        </w:rPr>
        <w:t>31</w:t>
      </w:r>
      <w:r w:rsidRPr="00B31D02">
        <w:rPr>
          <w:bCs/>
          <w:sz w:val="22"/>
          <w:szCs w:val="22"/>
        </w:rPr>
        <w:t xml:space="preserve"> </w:t>
      </w:r>
      <w:r w:rsidR="00BC3AB1">
        <w:rPr>
          <w:bCs/>
          <w:sz w:val="22"/>
          <w:szCs w:val="22"/>
        </w:rPr>
        <w:t>октября</w:t>
      </w:r>
      <w:r w:rsidRPr="00B31D02">
        <w:rPr>
          <w:bCs/>
          <w:sz w:val="22"/>
          <w:szCs w:val="22"/>
        </w:rPr>
        <w:t xml:space="preserve"> 2025 года</w:t>
      </w:r>
    </w:p>
    <w:p w:rsid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center"/>
        <w:rPr>
          <w:bCs/>
          <w:sz w:val="22"/>
          <w:szCs w:val="22"/>
        </w:rPr>
      </w:pPr>
    </w:p>
    <w:p w:rsidR="00D55BAE" w:rsidRPr="00BC3AB1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center"/>
        <w:rPr>
          <w:b/>
          <w:bCs/>
        </w:rPr>
      </w:pPr>
      <w:r w:rsidRPr="00BC3AB1">
        <w:rPr>
          <w:b/>
          <w:bCs/>
        </w:rPr>
        <w:t>Что делать если повредили технику</w:t>
      </w:r>
    </w:p>
    <w:p w:rsidR="00D55BAE" w:rsidRPr="00BC3AB1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center"/>
        <w:rPr>
          <w:b/>
          <w:bCs/>
        </w:rPr>
      </w:pPr>
      <w:r w:rsidRPr="00BC3AB1">
        <w:rPr>
          <w:b/>
          <w:bCs/>
        </w:rPr>
        <w:t>во время гарантийного ремонта.</w:t>
      </w: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Первое и самое простое, что следует сделать потребителю при передаче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техники в гарантийный ремонт – это проверить описание товара, указанное в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акте приема, квитанции либо ином документе, подтверждающим факт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передачи товара для безвозмездного устранения недостатков.</w:t>
      </w: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В том случае, если потребитель не согласен с описанием товара в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данном документе следует непосредственно на бланке сделать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соответствующую отметку, в противном случае очень трудно будет доказать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наличие повреждений. Если на товаре есть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сколы либо царапины, то лучше всего, чтобы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они были максимально описаны при приеме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товара в ремонт.</w:t>
      </w:r>
    </w:p>
    <w:p w:rsid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При получении товара из гарантийного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ремонта потребителю необходимо не только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проверить его работоспособность, но и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внимательно осмотреть внешний вид товара,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чтобы убедиться в отсутствии царапин,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сколов, трещин и иных повреждений. В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случае наличия повреждений на товаре их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необходимо зафиксировать в акте, с которым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отремонтированное устройство возвращается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из гарантийного ремонта.</w:t>
      </w:r>
    </w:p>
    <w:p w:rsidR="00D470C7" w:rsidRPr="00D55BAE" w:rsidRDefault="00D470C7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Из разъяснений пункта 42 Постановления Пленума Верховного Суда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РФ от 28.06.2012 года N 17 «О рассмотрении судами гражданских дел по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спорам о защите прав потребителей», следует, что при рассмотрении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споров, связанных с осуществлением безвозмездного устранения недостатков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(гарантийного ремонта), следует иметь в виду, что при принятии товара для</w:t>
      </w:r>
      <w:r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проведения данного ремонта у продавца (изготовителя, уполномоченной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организации или уполномоченного индивидуального предпринимателя,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импортера) возникает обязательство перед потребителем по безвозмездному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хранению этого товара, к которому применяются правила главы 47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Гражданского кодекса Российской Федерации (далее ГК РФ) о договоре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хранения, если иное не предусмотрено Законом о защите прав потребителей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(статья 906 ГК РФ).</w:t>
      </w: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В силу п. 2 ст. 900 ГК РФ вещь должна быть возвращена хранителем в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том состоянии, в каком она была принята на хранение, с учетом ее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естественного ухудшения, естественной убыли или иного изменения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вследствие ее естественных свойств.</w:t>
      </w: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Согласно ст. 901 ГК РФ хранитель отвечает за утрату, недостачу или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повреждение вещей, принятых на хранение, по основаниям,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предусмотренным статьей 401 ГК РФ.</w:t>
      </w: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Статьей 902 ГК РФ установлено, что при безвозмездном хранении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убытки, причиненные поклажедателю утратой, недостачей или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повреждением вещей, возмещаются:</w:t>
      </w:r>
    </w:p>
    <w:p w:rsid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</w:p>
    <w:p w:rsidR="00D55BAE" w:rsidRPr="00471254" w:rsidRDefault="00D55BAE" w:rsidP="00471254">
      <w:pPr>
        <w:pStyle w:val="a6"/>
        <w:numPr>
          <w:ilvl w:val="0"/>
          <w:numId w:val="4"/>
        </w:num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71254">
        <w:rPr>
          <w:bCs/>
          <w:sz w:val="22"/>
          <w:szCs w:val="22"/>
        </w:rPr>
        <w:t>за повреждение вещей - в размере суммы, на которую понизилась их</w:t>
      </w:r>
      <w:r w:rsidR="00471254" w:rsidRPr="00471254">
        <w:rPr>
          <w:bCs/>
          <w:sz w:val="22"/>
          <w:szCs w:val="22"/>
        </w:rPr>
        <w:t xml:space="preserve"> </w:t>
      </w:r>
      <w:r w:rsidR="00471254">
        <w:rPr>
          <w:bCs/>
          <w:sz w:val="22"/>
          <w:szCs w:val="22"/>
        </w:rPr>
        <w:t>стоимость;</w:t>
      </w:r>
    </w:p>
    <w:p w:rsidR="00471254" w:rsidRDefault="00471254" w:rsidP="00471254">
      <w:pPr>
        <w:pStyle w:val="a6"/>
        <w:numPr>
          <w:ilvl w:val="0"/>
          <w:numId w:val="4"/>
        </w:num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71254">
        <w:rPr>
          <w:bCs/>
          <w:sz w:val="22"/>
          <w:szCs w:val="22"/>
        </w:rPr>
        <w:t>за утрату и недостачу вещей - в размере стоимости у</w:t>
      </w:r>
      <w:r>
        <w:rPr>
          <w:bCs/>
          <w:sz w:val="22"/>
          <w:szCs w:val="22"/>
        </w:rPr>
        <w:t>траченных или недостающих вещей.</w:t>
      </w:r>
    </w:p>
    <w:p w:rsidR="00471254" w:rsidRPr="00471254" w:rsidRDefault="00471254" w:rsidP="00471254">
      <w:pPr>
        <w:pStyle w:val="a6"/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В случае, когда в результате повреждения, за которое хранитель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отвечает, качество вещи изменилось настолько, что она не может быть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использована по первоначальному назначению, поклажедатель вправе от нее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отказаться и потребовать от хранителя возмещения стоимости этой вещи, а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также других убытков, если иное не предусмотрено законом или договором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хранения.</w:t>
      </w: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В описанной ситуации на потребителя возлагается обязанность по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доказыванию размера своих убытков.</w:t>
      </w: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Однако стоит учитывать, что даже при значительном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повреждении товара сданного на гарантийный ремонт,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потребителю не будет возвращена его полная стоимость в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соответствии с чеком. Это связано с тем, что в ходе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эксплуатации вещи, она приобрела обычный износ и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 xml:space="preserve">поэтому, чтобы определиться с </w:t>
      </w:r>
      <w:r w:rsidRPr="00D55BAE">
        <w:rPr>
          <w:bCs/>
          <w:sz w:val="22"/>
          <w:szCs w:val="22"/>
        </w:rPr>
        <w:lastRenderedPageBreak/>
        <w:t>размером стоимости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утраченной вещи или размером суммы, на которую понизилась стоимость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вещи потребителю необходимо обратиться к оценщику.</w:t>
      </w:r>
    </w:p>
    <w:p w:rsidR="00D55BAE" w:rsidRPr="00D55BAE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После проведения оценочной экспертизы потребителю необходимо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обратиться к хранителю с письменной претензией, в которой будет указано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требование о взыскании суммы, на которую понизилась стоимость вещи, или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ее стоимости в случае полной утраты.</w:t>
      </w:r>
    </w:p>
    <w:p w:rsidR="00B31D02" w:rsidRDefault="00D55BAE" w:rsidP="00D55BAE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D55BAE">
        <w:rPr>
          <w:bCs/>
          <w:sz w:val="22"/>
          <w:szCs w:val="22"/>
        </w:rPr>
        <w:t>В случае отказа хранителя в удовлетворении претензии следует</w:t>
      </w:r>
      <w:r w:rsidR="00471254">
        <w:rPr>
          <w:bCs/>
          <w:sz w:val="22"/>
          <w:szCs w:val="22"/>
        </w:rPr>
        <w:t xml:space="preserve"> </w:t>
      </w:r>
      <w:r w:rsidRPr="00D55BAE">
        <w:rPr>
          <w:bCs/>
          <w:sz w:val="22"/>
          <w:szCs w:val="22"/>
        </w:rPr>
        <w:t>обратиться в суд</w:t>
      </w:r>
      <w:r w:rsidR="00471254">
        <w:rPr>
          <w:bCs/>
          <w:sz w:val="22"/>
          <w:szCs w:val="22"/>
        </w:rPr>
        <w:t>.</w:t>
      </w:r>
    </w:p>
    <w:p w:rsidR="00181797" w:rsidRPr="00181797" w:rsidRDefault="00181797" w:rsidP="00181797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181797">
        <w:rPr>
          <w:bCs/>
          <w:sz w:val="22"/>
          <w:szCs w:val="22"/>
        </w:rPr>
        <w:t>По общему правилу, закрепленному п. 1 ст. 11 Гражданского кодекса Российской Федерации и п. 1 ст. 17 Закона Российской Федерации от 07.02.1992 № 2300-1 «О защите прав потребителей», защита нарушенных прав должна осуществляться судом, при сумме исковых требований до 100 тыс. руб. - мировым судьей, свыше 100 тыс. руб. - районным (городским) судом. Право выбора территориальной подсудности принадлежит истцу и может быть реализовано по месту:</w:t>
      </w:r>
    </w:p>
    <w:p w:rsidR="00181797" w:rsidRPr="00181797" w:rsidRDefault="00181797" w:rsidP="00181797">
      <w:pPr>
        <w:pStyle w:val="a6"/>
        <w:numPr>
          <w:ilvl w:val="0"/>
          <w:numId w:val="5"/>
        </w:numPr>
        <w:tabs>
          <w:tab w:val="clear" w:pos="1146"/>
          <w:tab w:val="num" w:pos="0"/>
          <w:tab w:val="num" w:pos="786"/>
          <w:tab w:val="left" w:pos="4962"/>
        </w:tabs>
        <w:suppressAutoHyphens w:val="0"/>
        <w:autoSpaceDE w:val="0"/>
        <w:autoSpaceDN w:val="0"/>
        <w:adjustRightInd w:val="0"/>
        <w:ind w:left="0" w:firstLine="426"/>
        <w:jc w:val="both"/>
        <w:rPr>
          <w:bCs/>
          <w:sz w:val="22"/>
          <w:szCs w:val="22"/>
        </w:rPr>
      </w:pPr>
      <w:r w:rsidRPr="00181797">
        <w:rPr>
          <w:bCs/>
          <w:sz w:val="22"/>
          <w:szCs w:val="22"/>
        </w:rPr>
        <w:t>нахождения организации, а если ответчиком является индив</w:t>
      </w:r>
      <w:r>
        <w:rPr>
          <w:bCs/>
          <w:sz w:val="22"/>
          <w:szCs w:val="22"/>
        </w:rPr>
        <w:t xml:space="preserve">идуальный предприниматель – его </w:t>
      </w:r>
      <w:r w:rsidRPr="00181797">
        <w:rPr>
          <w:bCs/>
          <w:sz w:val="22"/>
          <w:szCs w:val="22"/>
        </w:rPr>
        <w:t xml:space="preserve">жительства; </w:t>
      </w:r>
    </w:p>
    <w:p w:rsidR="00181797" w:rsidRPr="00181797" w:rsidRDefault="00181797" w:rsidP="00181797">
      <w:pPr>
        <w:pStyle w:val="a6"/>
        <w:numPr>
          <w:ilvl w:val="0"/>
          <w:numId w:val="5"/>
        </w:numPr>
        <w:tabs>
          <w:tab w:val="clear" w:pos="1146"/>
          <w:tab w:val="num" w:pos="0"/>
          <w:tab w:val="num" w:pos="786"/>
          <w:tab w:val="left" w:pos="4962"/>
        </w:tabs>
        <w:suppressAutoHyphens w:val="0"/>
        <w:autoSpaceDE w:val="0"/>
        <w:autoSpaceDN w:val="0"/>
        <w:adjustRightInd w:val="0"/>
        <w:ind w:hanging="720"/>
        <w:jc w:val="both"/>
        <w:rPr>
          <w:bCs/>
          <w:sz w:val="22"/>
          <w:szCs w:val="22"/>
        </w:rPr>
      </w:pPr>
      <w:r w:rsidRPr="00181797">
        <w:rPr>
          <w:bCs/>
          <w:sz w:val="22"/>
          <w:szCs w:val="22"/>
        </w:rPr>
        <w:t xml:space="preserve">жительства или пребывания истца; </w:t>
      </w:r>
    </w:p>
    <w:p w:rsidR="00181797" w:rsidRPr="00181797" w:rsidRDefault="00181797" w:rsidP="00181797">
      <w:pPr>
        <w:pStyle w:val="a6"/>
        <w:numPr>
          <w:ilvl w:val="0"/>
          <w:numId w:val="5"/>
        </w:numPr>
        <w:tabs>
          <w:tab w:val="clear" w:pos="1146"/>
          <w:tab w:val="num" w:pos="0"/>
          <w:tab w:val="num" w:pos="786"/>
          <w:tab w:val="left" w:pos="4962"/>
        </w:tabs>
        <w:suppressAutoHyphens w:val="0"/>
        <w:autoSpaceDE w:val="0"/>
        <w:autoSpaceDN w:val="0"/>
        <w:adjustRightInd w:val="0"/>
        <w:ind w:hanging="720"/>
        <w:jc w:val="both"/>
        <w:rPr>
          <w:bCs/>
          <w:sz w:val="22"/>
          <w:szCs w:val="22"/>
        </w:rPr>
      </w:pPr>
      <w:r w:rsidRPr="00181797">
        <w:rPr>
          <w:bCs/>
          <w:sz w:val="22"/>
          <w:szCs w:val="22"/>
        </w:rPr>
        <w:t>заключения или исполнения договора.</w:t>
      </w:r>
    </w:p>
    <w:p w:rsidR="00181797" w:rsidRDefault="00181797" w:rsidP="00181797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181797">
        <w:rPr>
          <w:bCs/>
          <w:sz w:val="22"/>
          <w:szCs w:val="22"/>
        </w:rPr>
        <w:t>Согласно ч. 1 ст. 47 ГПК РФ Роспотребнадзор или его территориальные органы могут вступать в судебный процесс по своей инициативе или по инициативе лиц, в нем участвующих, для дачи заключения по делу в целях защиты прав потребителей до принятия решения судом первой инстанции.</w:t>
      </w:r>
    </w:p>
    <w:p w:rsidR="00181797" w:rsidRPr="00181797" w:rsidRDefault="00181797" w:rsidP="00181797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</w:p>
    <w:p w:rsidR="00181797" w:rsidRDefault="00181797" w:rsidP="00181797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181797">
        <w:rPr>
          <w:bCs/>
          <w:sz w:val="22"/>
          <w:szCs w:val="22"/>
        </w:rPr>
        <w:t xml:space="preserve">Более детальную консультацию Вы можете получить при предоставлении всех имеющихся у Вас документов относительно услуги и выявленных в ней недостатков в отделе экспертиз по защите прав потребителей Каменск-Уральского филиала ФБУЗ «Центр гигиены и эпидемиологии в Свердловской области», расположенном по адресу: г. Каменск-Уральский, пр. Победы, 97, каб. 107. </w:t>
      </w:r>
    </w:p>
    <w:p w:rsidR="00181797" w:rsidRPr="00B31D02" w:rsidRDefault="00181797" w:rsidP="00181797">
      <w:pPr>
        <w:tabs>
          <w:tab w:val="num" w:pos="0"/>
          <w:tab w:val="left" w:pos="4962"/>
        </w:tabs>
        <w:suppressAutoHyphens w:val="0"/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181797">
        <w:rPr>
          <w:bCs/>
          <w:sz w:val="22"/>
          <w:szCs w:val="22"/>
        </w:rPr>
        <w:t>Часы приема по предварительной записи тел. 37-08-06: понедельник с 9.00 до 12.00, среда с 13.00 до 16.00, пятница с 9.00 до 12.00</w:t>
      </w:r>
      <w:r>
        <w:rPr>
          <w:bCs/>
          <w:sz w:val="22"/>
          <w:szCs w:val="22"/>
        </w:rPr>
        <w:t>.</w:t>
      </w:r>
    </w:p>
    <w:sectPr w:rsidR="00181797" w:rsidRPr="00B31D02" w:rsidSect="00EA3DC8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1.7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93DF3"/>
    <w:multiLevelType w:val="hybridMultilevel"/>
    <w:tmpl w:val="5E567E32"/>
    <w:lvl w:ilvl="0" w:tplc="7C5A12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7F4059"/>
    <w:multiLevelType w:val="hybridMultilevel"/>
    <w:tmpl w:val="8A8A6546"/>
    <w:lvl w:ilvl="0" w:tplc="98E65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523D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14D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ED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DAE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92F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2D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CC3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A2B1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F1B5868"/>
    <w:multiLevelType w:val="hybridMultilevel"/>
    <w:tmpl w:val="D848F32E"/>
    <w:lvl w:ilvl="0" w:tplc="98E65E9E">
      <w:start w:val="1"/>
      <w:numFmt w:val="bullet"/>
      <w:lvlText w:val=""/>
      <w:lvlPicBulletId w:val="0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E7"/>
    <w:rsid w:val="00092111"/>
    <w:rsid w:val="00181797"/>
    <w:rsid w:val="00471254"/>
    <w:rsid w:val="006419A4"/>
    <w:rsid w:val="006F788D"/>
    <w:rsid w:val="0098731B"/>
    <w:rsid w:val="00B31D02"/>
    <w:rsid w:val="00B54004"/>
    <w:rsid w:val="00BC3AB1"/>
    <w:rsid w:val="00C365CE"/>
    <w:rsid w:val="00D470C7"/>
    <w:rsid w:val="00D55BAE"/>
    <w:rsid w:val="00E06BB7"/>
    <w:rsid w:val="00EA3DC8"/>
    <w:rsid w:val="00F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F6EA"/>
  <w15:chartTrackingRefBased/>
  <w15:docId w15:val="{0E4BE51E-398B-4C7C-9396-4EF131CA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9211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09211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9211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11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9211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9211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E06BB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65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5CE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471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4429-5178-4EEE-80D0-13C44545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Паластрова Анастасия Геннадьевна</cp:lastModifiedBy>
  <cp:revision>14</cp:revision>
  <cp:lastPrinted>2025-06-18T08:52:00Z</cp:lastPrinted>
  <dcterms:created xsi:type="dcterms:W3CDTF">2022-06-23T04:26:00Z</dcterms:created>
  <dcterms:modified xsi:type="dcterms:W3CDTF">2025-10-31T09:12:00Z</dcterms:modified>
</cp:coreProperties>
</file>